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551" w:rsidRPr="00391DF8" w:rsidRDefault="00BA4A38" w:rsidP="00694DAB">
      <w:pPr>
        <w:rPr>
          <w:rFonts w:ascii="Calibri" w:hAnsi="Calibri"/>
        </w:rPr>
      </w:pPr>
      <w:r>
        <w:rPr>
          <w:rFonts w:ascii="Calibri" w:hAnsi="Calibri"/>
          <w:noProof/>
          <w:lang w:val="el-GR" w:eastAsia="el-GR"/>
        </w:rPr>
        <w:drawing>
          <wp:inline distT="0" distB="0" distL="0" distR="0">
            <wp:extent cx="5848350" cy="1800225"/>
            <wp:effectExtent l="19050" t="0" r="0" b="0"/>
            <wp:docPr id="1" name="Picture 1" descr="FORUM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 LOGO new"/>
                    <pic:cNvPicPr>
                      <a:picLocks noChangeAspect="1" noChangeArrowheads="1"/>
                    </pic:cNvPicPr>
                  </pic:nvPicPr>
                  <pic:blipFill>
                    <a:blip r:embed="rId5"/>
                    <a:srcRect/>
                    <a:stretch>
                      <a:fillRect/>
                    </a:stretch>
                  </pic:blipFill>
                  <pic:spPr bwMode="auto">
                    <a:xfrm>
                      <a:off x="0" y="0"/>
                      <a:ext cx="5848350" cy="1800225"/>
                    </a:xfrm>
                    <a:prstGeom prst="rect">
                      <a:avLst/>
                    </a:prstGeom>
                    <a:noFill/>
                    <a:ln w="9525">
                      <a:noFill/>
                      <a:miter lim="800000"/>
                      <a:headEnd/>
                      <a:tailEnd/>
                    </a:ln>
                  </pic:spPr>
                </pic:pic>
              </a:graphicData>
            </a:graphic>
          </wp:inline>
        </w:drawing>
      </w:r>
    </w:p>
    <w:p w:rsidR="000B3551" w:rsidRPr="00391DF8" w:rsidRDefault="000B3551" w:rsidP="00694DAB">
      <w:pPr>
        <w:rPr>
          <w:rFonts w:ascii="Calibri" w:hAnsi="Calibri"/>
        </w:rPr>
      </w:pPr>
    </w:p>
    <w:p w:rsidR="00C423C1" w:rsidRPr="00D43842" w:rsidRDefault="00C423C1" w:rsidP="00D43842">
      <w:pPr>
        <w:spacing w:after="120"/>
        <w:jc w:val="center"/>
        <w:rPr>
          <w:rFonts w:asciiTheme="minorHAnsi" w:hAnsiTheme="minorHAnsi" w:cstheme="minorHAnsi"/>
          <w:b/>
          <w:sz w:val="36"/>
        </w:rPr>
      </w:pPr>
      <w:r w:rsidRPr="00D43842">
        <w:rPr>
          <w:rFonts w:asciiTheme="minorHAnsi" w:hAnsiTheme="minorHAnsi" w:cstheme="minorHAnsi"/>
          <w:b/>
          <w:sz w:val="36"/>
          <w:lang w:val="en-US"/>
        </w:rPr>
        <w:t>1</w:t>
      </w:r>
      <w:r w:rsidRPr="00D43842">
        <w:rPr>
          <w:rFonts w:asciiTheme="minorHAnsi" w:hAnsiTheme="minorHAnsi" w:cstheme="minorHAnsi"/>
          <w:b/>
          <w:sz w:val="36"/>
          <w:vertAlign w:val="superscript"/>
        </w:rPr>
        <w:t>ο</w:t>
      </w:r>
      <w:r w:rsidRPr="00D43842">
        <w:rPr>
          <w:rFonts w:asciiTheme="minorHAnsi" w:hAnsiTheme="minorHAnsi" w:cstheme="minorHAnsi"/>
          <w:b/>
          <w:sz w:val="36"/>
        </w:rPr>
        <w:t xml:space="preserve"> </w:t>
      </w:r>
      <w:proofErr w:type="spellStart"/>
      <w:r w:rsidRPr="00D43842">
        <w:rPr>
          <w:rFonts w:asciiTheme="minorHAnsi" w:hAnsiTheme="minorHAnsi" w:cstheme="minorHAnsi"/>
          <w:b/>
          <w:sz w:val="36"/>
        </w:rPr>
        <w:t>Διεθνές</w:t>
      </w:r>
      <w:proofErr w:type="spellEnd"/>
      <w:r w:rsidRPr="00D43842">
        <w:rPr>
          <w:rFonts w:asciiTheme="minorHAnsi" w:hAnsiTheme="minorHAnsi" w:cstheme="minorHAnsi"/>
          <w:b/>
          <w:sz w:val="36"/>
        </w:rPr>
        <w:t xml:space="preserve"> </w:t>
      </w:r>
      <w:proofErr w:type="spellStart"/>
      <w:r w:rsidRPr="00D43842">
        <w:rPr>
          <w:rFonts w:asciiTheme="minorHAnsi" w:hAnsiTheme="minorHAnsi" w:cstheme="minorHAnsi"/>
          <w:b/>
          <w:sz w:val="36"/>
        </w:rPr>
        <w:t>Συνέδριο</w:t>
      </w:r>
      <w:proofErr w:type="spellEnd"/>
      <w:r w:rsidRPr="00D43842">
        <w:rPr>
          <w:rFonts w:asciiTheme="minorHAnsi" w:hAnsiTheme="minorHAnsi" w:cstheme="minorHAnsi"/>
          <w:b/>
          <w:sz w:val="36"/>
        </w:rPr>
        <w:t xml:space="preserve"> </w:t>
      </w:r>
      <w:proofErr w:type="spellStart"/>
      <w:r w:rsidRPr="00D43842">
        <w:rPr>
          <w:rFonts w:asciiTheme="minorHAnsi" w:hAnsiTheme="minorHAnsi" w:cstheme="minorHAnsi"/>
          <w:b/>
          <w:sz w:val="36"/>
        </w:rPr>
        <w:t>Γεω</w:t>
      </w:r>
      <w:proofErr w:type="spellEnd"/>
      <w:r w:rsidRPr="00D43842">
        <w:rPr>
          <w:rFonts w:asciiTheme="minorHAnsi" w:hAnsiTheme="minorHAnsi" w:cstheme="minorHAnsi"/>
          <w:b/>
          <w:sz w:val="36"/>
        </w:rPr>
        <w:t xml:space="preserve">πάρκων </w:t>
      </w:r>
      <w:proofErr w:type="spellStart"/>
      <w:r w:rsidRPr="00D43842">
        <w:rPr>
          <w:rFonts w:asciiTheme="minorHAnsi" w:hAnsiTheme="minorHAnsi" w:cstheme="minorHAnsi"/>
          <w:b/>
          <w:sz w:val="36"/>
        </w:rPr>
        <w:t>Ελλάδ</w:t>
      </w:r>
      <w:proofErr w:type="spellEnd"/>
      <w:r w:rsidRPr="00D43842">
        <w:rPr>
          <w:rFonts w:asciiTheme="minorHAnsi" w:hAnsiTheme="minorHAnsi" w:cstheme="minorHAnsi"/>
          <w:b/>
          <w:sz w:val="36"/>
        </w:rPr>
        <w:t xml:space="preserve">ας και </w:t>
      </w:r>
      <w:proofErr w:type="spellStart"/>
      <w:r w:rsidRPr="00D43842">
        <w:rPr>
          <w:rFonts w:asciiTheme="minorHAnsi" w:hAnsiTheme="minorHAnsi" w:cstheme="minorHAnsi"/>
          <w:b/>
          <w:sz w:val="36"/>
        </w:rPr>
        <w:t>Κύ</w:t>
      </w:r>
      <w:proofErr w:type="spellEnd"/>
      <w:r w:rsidRPr="00D43842">
        <w:rPr>
          <w:rFonts w:asciiTheme="minorHAnsi" w:hAnsiTheme="minorHAnsi" w:cstheme="minorHAnsi"/>
          <w:b/>
          <w:sz w:val="36"/>
        </w:rPr>
        <w:t>πρου</w:t>
      </w:r>
    </w:p>
    <w:p w:rsidR="00C423C1" w:rsidRPr="00D43842" w:rsidRDefault="005A11E5" w:rsidP="00D43842">
      <w:pPr>
        <w:spacing w:after="120"/>
        <w:jc w:val="center"/>
        <w:rPr>
          <w:rFonts w:asciiTheme="minorHAnsi" w:hAnsiTheme="minorHAnsi" w:cstheme="minorHAnsi"/>
          <w:b/>
          <w:sz w:val="28"/>
        </w:rPr>
      </w:pPr>
      <w:r>
        <w:rPr>
          <w:rFonts w:asciiTheme="minorHAnsi" w:hAnsiTheme="minorHAnsi" w:cstheme="minorHAnsi"/>
          <w:b/>
          <w:sz w:val="28"/>
          <w:lang w:val="el-GR"/>
        </w:rPr>
        <w:t>Ανάδειξη και διαχείριση της γεωλογικής κληρονομιάς, εκπαίδευση, τουρισμός και βιώσιμη ανάπτυξη</w:t>
      </w:r>
      <w:bookmarkStart w:id="0" w:name="_GoBack"/>
      <w:bookmarkEnd w:id="0"/>
    </w:p>
    <w:p w:rsidR="00C423C1" w:rsidRPr="00D43842" w:rsidRDefault="00C423C1" w:rsidP="00D43842">
      <w:pPr>
        <w:spacing w:after="120"/>
        <w:jc w:val="center"/>
        <w:rPr>
          <w:rFonts w:asciiTheme="minorHAnsi" w:hAnsiTheme="minorHAnsi" w:cstheme="minorHAnsi"/>
          <w:b/>
        </w:rPr>
      </w:pPr>
      <w:proofErr w:type="spellStart"/>
      <w:proofErr w:type="gramStart"/>
      <w:r w:rsidRPr="00D43842">
        <w:rPr>
          <w:rFonts w:asciiTheme="minorHAnsi" w:hAnsiTheme="minorHAnsi" w:cstheme="minorHAnsi"/>
          <w:b/>
        </w:rPr>
        <w:t>Αθήν</w:t>
      </w:r>
      <w:proofErr w:type="spellEnd"/>
      <w:r w:rsidRPr="00D43842">
        <w:rPr>
          <w:rFonts w:asciiTheme="minorHAnsi" w:hAnsiTheme="minorHAnsi" w:cstheme="minorHAnsi"/>
          <w:b/>
        </w:rPr>
        <w:t>α ,</w:t>
      </w:r>
      <w:proofErr w:type="gramEnd"/>
      <w:r w:rsidRPr="00D43842">
        <w:rPr>
          <w:rFonts w:asciiTheme="minorHAnsi" w:hAnsiTheme="minorHAnsi" w:cstheme="minorHAnsi"/>
          <w:b/>
        </w:rPr>
        <w:t xml:space="preserve"> 17-18 Μα</w:t>
      </w:r>
      <w:proofErr w:type="spellStart"/>
      <w:r w:rsidRPr="00D43842">
        <w:rPr>
          <w:rFonts w:asciiTheme="minorHAnsi" w:hAnsiTheme="minorHAnsi" w:cstheme="minorHAnsi"/>
          <w:b/>
        </w:rPr>
        <w:t>ΐου</w:t>
      </w:r>
      <w:proofErr w:type="spellEnd"/>
      <w:r w:rsidRPr="00D43842">
        <w:rPr>
          <w:rFonts w:asciiTheme="minorHAnsi" w:hAnsiTheme="minorHAnsi" w:cstheme="minorHAnsi"/>
          <w:b/>
        </w:rPr>
        <w:t xml:space="preserve"> 2018</w:t>
      </w:r>
    </w:p>
    <w:p w:rsidR="00D43842" w:rsidRDefault="00D43842" w:rsidP="00D43842">
      <w:pPr>
        <w:spacing w:before="100" w:beforeAutospacing="1" w:after="100" w:afterAutospacing="1"/>
        <w:jc w:val="center"/>
        <w:rPr>
          <w:rFonts w:asciiTheme="minorHAnsi" w:hAnsiTheme="minorHAnsi" w:cstheme="minorHAnsi"/>
          <w:lang w:val="el-GR" w:eastAsia="el-GR"/>
        </w:rPr>
      </w:pPr>
    </w:p>
    <w:p w:rsidR="00D43842" w:rsidRPr="00D43842" w:rsidRDefault="00D43842" w:rsidP="00D43842">
      <w:pPr>
        <w:spacing w:before="100" w:beforeAutospacing="1" w:after="100" w:afterAutospacing="1"/>
        <w:jc w:val="center"/>
        <w:rPr>
          <w:rFonts w:asciiTheme="minorHAnsi" w:hAnsiTheme="minorHAnsi" w:cstheme="minorHAnsi"/>
          <w:u w:val="single"/>
          <w:lang w:val="el-GR" w:eastAsia="el-GR"/>
        </w:rPr>
      </w:pPr>
      <w:r w:rsidRPr="00D43842">
        <w:rPr>
          <w:rFonts w:asciiTheme="minorHAnsi" w:hAnsiTheme="minorHAnsi" w:cstheme="minorHAnsi"/>
          <w:u w:val="single"/>
          <w:lang w:val="el-GR" w:eastAsia="el-GR"/>
        </w:rPr>
        <w:t>ΔΕΛΤΙΟ ΤΥΠΟΥ</w:t>
      </w:r>
    </w:p>
    <w:p w:rsidR="003E1003" w:rsidRDefault="003E1003" w:rsidP="003E1003">
      <w:pPr>
        <w:spacing w:before="100" w:beforeAutospacing="1" w:after="100" w:afterAutospacing="1"/>
        <w:rPr>
          <w:rFonts w:asciiTheme="minorHAnsi" w:hAnsiTheme="minorHAnsi" w:cstheme="minorHAnsi"/>
          <w:lang w:val="el-GR" w:eastAsia="el-GR"/>
        </w:rPr>
      </w:pPr>
      <w:r w:rsidRPr="002B67C5">
        <w:rPr>
          <w:rFonts w:asciiTheme="minorHAnsi" w:hAnsiTheme="minorHAnsi" w:cstheme="minorHAnsi"/>
          <w:lang w:val="el-GR" w:eastAsia="el-GR"/>
        </w:rPr>
        <w:t xml:space="preserve">Το </w:t>
      </w:r>
      <w:r w:rsidRPr="002B67C5">
        <w:rPr>
          <w:rFonts w:asciiTheme="minorHAnsi" w:hAnsiTheme="minorHAnsi" w:cstheme="minorHAnsi"/>
          <w:b/>
          <w:bCs/>
          <w:lang w:val="el-GR" w:eastAsia="el-GR"/>
        </w:rPr>
        <w:t>1</w:t>
      </w:r>
      <w:r w:rsidRPr="002B67C5">
        <w:rPr>
          <w:rFonts w:asciiTheme="minorHAnsi" w:hAnsiTheme="minorHAnsi" w:cstheme="minorHAnsi"/>
          <w:b/>
          <w:bCs/>
          <w:vertAlign w:val="superscript"/>
          <w:lang w:val="el-GR" w:eastAsia="el-GR"/>
        </w:rPr>
        <w:t>ο</w:t>
      </w:r>
      <w:r w:rsidRPr="002B67C5">
        <w:rPr>
          <w:rFonts w:asciiTheme="minorHAnsi" w:hAnsiTheme="minorHAnsi" w:cstheme="minorHAnsi"/>
          <w:b/>
          <w:bCs/>
          <w:lang w:val="el-GR" w:eastAsia="el-GR"/>
        </w:rPr>
        <w:t xml:space="preserve"> Συνέδριο Γεωπάρκων Ελλάδας και Κύπρου</w:t>
      </w:r>
      <w:r w:rsidRPr="002B67C5">
        <w:rPr>
          <w:rFonts w:asciiTheme="minorHAnsi" w:hAnsiTheme="minorHAnsi" w:cstheme="minorHAnsi"/>
          <w:lang w:val="el-GR" w:eastAsia="el-GR"/>
        </w:rPr>
        <w:t xml:space="preserve">, διοργανώνεται στις 17 και 18 Μαΐου </w:t>
      </w:r>
      <w:r>
        <w:rPr>
          <w:rFonts w:asciiTheme="minorHAnsi" w:hAnsiTheme="minorHAnsi" w:cstheme="minorHAnsi"/>
          <w:lang w:val="el-GR" w:eastAsia="el-GR"/>
        </w:rPr>
        <w:t xml:space="preserve">2018 </w:t>
      </w:r>
      <w:r w:rsidRPr="002B67C5">
        <w:rPr>
          <w:rFonts w:asciiTheme="minorHAnsi" w:hAnsiTheme="minorHAnsi" w:cstheme="minorHAnsi"/>
          <w:lang w:val="el-GR" w:eastAsia="el-GR"/>
        </w:rPr>
        <w:t xml:space="preserve">στην Αθήνα με σκοπό την ανάδειξη της συμβολής και του ρόλου των Γεωπάρκων στην </w:t>
      </w:r>
      <w:r>
        <w:rPr>
          <w:rFonts w:asciiTheme="minorHAnsi" w:hAnsiTheme="minorHAnsi" w:cstheme="minorHAnsi"/>
          <w:lang w:val="el-GR" w:eastAsia="el-GR"/>
        </w:rPr>
        <w:t>βιώσιμη</w:t>
      </w:r>
      <w:r w:rsidRPr="002B67C5">
        <w:rPr>
          <w:rFonts w:asciiTheme="minorHAnsi" w:hAnsiTheme="minorHAnsi" w:cstheme="minorHAnsi"/>
          <w:lang w:val="el-GR" w:eastAsia="el-GR"/>
        </w:rPr>
        <w:t xml:space="preserve"> τοπική ανάπτυξη και την προώθηση του </w:t>
      </w:r>
      <w:proofErr w:type="spellStart"/>
      <w:r w:rsidRPr="002B67C5">
        <w:rPr>
          <w:rFonts w:asciiTheme="minorHAnsi" w:hAnsiTheme="minorHAnsi" w:cstheme="minorHAnsi"/>
          <w:lang w:val="el-GR" w:eastAsia="el-GR"/>
        </w:rPr>
        <w:t>γεω</w:t>
      </w:r>
      <w:proofErr w:type="spellEnd"/>
      <w:r w:rsidRPr="002B67C5">
        <w:rPr>
          <w:rFonts w:asciiTheme="minorHAnsi" w:hAnsiTheme="minorHAnsi" w:cstheme="minorHAnsi"/>
          <w:lang w:val="el-GR" w:eastAsia="el-GR"/>
        </w:rPr>
        <w:t xml:space="preserve">-τουρισμού </w:t>
      </w:r>
      <w:r>
        <w:rPr>
          <w:rFonts w:asciiTheme="minorHAnsi" w:hAnsiTheme="minorHAnsi" w:cstheme="minorHAnsi"/>
          <w:lang w:val="el-GR" w:eastAsia="el-GR"/>
        </w:rPr>
        <w:t>καθώς και την ενημέρωση για</w:t>
      </w:r>
      <w:r w:rsidRPr="002B67C5">
        <w:rPr>
          <w:rFonts w:asciiTheme="minorHAnsi" w:hAnsiTheme="minorHAnsi" w:cstheme="minorHAnsi"/>
          <w:lang w:val="el-GR" w:eastAsia="el-GR"/>
        </w:rPr>
        <w:t xml:space="preserve"> τις δυνατότητες δημιουργίας </w:t>
      </w:r>
      <w:r>
        <w:rPr>
          <w:rFonts w:asciiTheme="minorHAnsi" w:hAnsiTheme="minorHAnsi" w:cstheme="minorHAnsi"/>
          <w:lang w:val="el-GR" w:eastAsia="el-GR"/>
        </w:rPr>
        <w:t xml:space="preserve">νέων </w:t>
      </w:r>
      <w:r w:rsidRPr="002B67C5">
        <w:rPr>
          <w:rFonts w:asciiTheme="minorHAnsi" w:hAnsiTheme="minorHAnsi" w:cstheme="minorHAnsi"/>
          <w:lang w:val="el-GR" w:eastAsia="el-GR"/>
        </w:rPr>
        <w:t>γεωπάρκων.</w:t>
      </w:r>
      <w:r>
        <w:rPr>
          <w:rFonts w:asciiTheme="minorHAnsi" w:hAnsiTheme="minorHAnsi" w:cstheme="minorHAnsi"/>
          <w:lang w:val="el-GR" w:eastAsia="el-GR"/>
        </w:rPr>
        <w:t xml:space="preserve"> </w:t>
      </w:r>
    </w:p>
    <w:p w:rsidR="003E1003" w:rsidRPr="002B67C5" w:rsidRDefault="003E1003" w:rsidP="003E1003">
      <w:pPr>
        <w:spacing w:before="100" w:beforeAutospacing="1" w:after="100" w:afterAutospacing="1"/>
        <w:rPr>
          <w:rFonts w:asciiTheme="minorHAnsi" w:hAnsiTheme="minorHAnsi" w:cstheme="minorHAnsi"/>
          <w:lang w:val="el-GR" w:eastAsia="el-GR"/>
        </w:rPr>
      </w:pPr>
      <w:r>
        <w:rPr>
          <w:rFonts w:asciiTheme="minorHAnsi" w:hAnsiTheme="minorHAnsi" w:cstheme="minorHAnsi"/>
          <w:lang w:val="el-GR" w:eastAsia="el-GR"/>
        </w:rPr>
        <w:t xml:space="preserve">Έχει σχεδιαστεί η αφίσα του συνεδρίου, ενώ </w:t>
      </w:r>
      <w:r w:rsidR="007A2227">
        <w:rPr>
          <w:rFonts w:asciiTheme="minorHAnsi" w:hAnsiTheme="minorHAnsi" w:cstheme="minorHAnsi"/>
          <w:lang w:val="el-GR" w:eastAsia="el-GR"/>
        </w:rPr>
        <w:t>ολοκληρώνεται</w:t>
      </w:r>
      <w:r>
        <w:rPr>
          <w:rFonts w:asciiTheme="minorHAnsi" w:hAnsiTheme="minorHAnsi" w:cstheme="minorHAnsi"/>
          <w:lang w:val="el-GR" w:eastAsia="el-GR"/>
        </w:rPr>
        <w:t xml:space="preserve"> και το πρόγραμμα, το οποίο θα περιλαμβάνει στοχευμένες και ενημερωτικές παρουσιάσεις για τα διεθνή δίκτυα των Γεωπάρκων, τις συνέργειες και τις συνεργασίες που </w:t>
      </w:r>
      <w:r w:rsidR="007A2227">
        <w:rPr>
          <w:rFonts w:asciiTheme="minorHAnsi" w:hAnsiTheme="minorHAnsi" w:cstheme="minorHAnsi"/>
          <w:lang w:val="el-GR" w:eastAsia="el-GR"/>
        </w:rPr>
        <w:t>αναπτύσσουν</w:t>
      </w:r>
      <w:r>
        <w:rPr>
          <w:rFonts w:asciiTheme="minorHAnsi" w:hAnsiTheme="minorHAnsi" w:cstheme="minorHAnsi"/>
          <w:lang w:val="el-GR" w:eastAsia="el-GR"/>
        </w:rPr>
        <w:t xml:space="preserve">, τις δράσεις τους για προστασία και διατήρηση της φυσικής και γεωλογικής κληρονομιάς, την ανάπτυξη </w:t>
      </w:r>
      <w:proofErr w:type="spellStart"/>
      <w:r>
        <w:rPr>
          <w:rFonts w:asciiTheme="minorHAnsi" w:hAnsiTheme="minorHAnsi" w:cstheme="minorHAnsi"/>
          <w:lang w:val="el-GR" w:eastAsia="el-GR"/>
        </w:rPr>
        <w:t>γεωτουριστικών</w:t>
      </w:r>
      <w:proofErr w:type="spellEnd"/>
      <w:r>
        <w:rPr>
          <w:rFonts w:asciiTheme="minorHAnsi" w:hAnsiTheme="minorHAnsi" w:cstheme="minorHAnsi"/>
          <w:lang w:val="el-GR" w:eastAsia="el-GR"/>
        </w:rPr>
        <w:t xml:space="preserve"> και εκπαιδευτικών δράσεων </w:t>
      </w:r>
      <w:r w:rsidR="007A2227">
        <w:rPr>
          <w:rFonts w:asciiTheme="minorHAnsi" w:hAnsiTheme="minorHAnsi" w:cstheme="minorHAnsi"/>
          <w:lang w:val="el-GR" w:eastAsia="el-GR"/>
        </w:rPr>
        <w:t xml:space="preserve">καθώς </w:t>
      </w:r>
      <w:r>
        <w:rPr>
          <w:rFonts w:asciiTheme="minorHAnsi" w:hAnsiTheme="minorHAnsi" w:cstheme="minorHAnsi"/>
          <w:lang w:val="el-GR" w:eastAsia="el-GR"/>
        </w:rPr>
        <w:t xml:space="preserve">και τη </w:t>
      </w:r>
      <w:r w:rsidR="007A2227">
        <w:rPr>
          <w:rFonts w:asciiTheme="minorHAnsi" w:hAnsiTheme="minorHAnsi" w:cstheme="minorHAnsi"/>
          <w:lang w:val="el-GR" w:eastAsia="el-GR"/>
        </w:rPr>
        <w:t>ενίσχυση</w:t>
      </w:r>
      <w:r>
        <w:rPr>
          <w:rFonts w:asciiTheme="minorHAnsi" w:hAnsiTheme="minorHAnsi" w:cstheme="minorHAnsi"/>
          <w:lang w:val="el-GR" w:eastAsia="el-GR"/>
        </w:rPr>
        <w:t xml:space="preserve"> της βιώσιμης ανάπτυξης. Επιπλέον</w:t>
      </w:r>
      <w:r w:rsidR="007A2227">
        <w:rPr>
          <w:rFonts w:asciiTheme="minorHAnsi" w:hAnsiTheme="minorHAnsi" w:cstheme="minorHAnsi"/>
          <w:lang w:val="el-GR" w:eastAsia="el-GR"/>
        </w:rPr>
        <w:t>,</w:t>
      </w:r>
      <w:r>
        <w:rPr>
          <w:rFonts w:asciiTheme="minorHAnsi" w:hAnsiTheme="minorHAnsi" w:cstheme="minorHAnsi"/>
          <w:lang w:val="el-GR" w:eastAsia="el-GR"/>
        </w:rPr>
        <w:t xml:space="preserve"> θα παρουσιαστούν </w:t>
      </w:r>
      <w:r w:rsidR="007A2227">
        <w:rPr>
          <w:rFonts w:asciiTheme="minorHAnsi" w:hAnsiTheme="minorHAnsi" w:cstheme="minorHAnsi"/>
          <w:lang w:val="el-GR" w:eastAsia="el-GR"/>
        </w:rPr>
        <w:t xml:space="preserve">περιοχές </w:t>
      </w:r>
      <w:r>
        <w:rPr>
          <w:rFonts w:asciiTheme="minorHAnsi" w:hAnsiTheme="minorHAnsi" w:cstheme="minorHAnsi"/>
          <w:lang w:val="el-GR" w:eastAsia="el-GR"/>
        </w:rPr>
        <w:t>υποψήφιες για ανάπτυξη γεωπάρκων από την Ελλάδα και την Κύπρο.</w:t>
      </w:r>
    </w:p>
    <w:p w:rsidR="00C423C1" w:rsidRPr="002B67C5" w:rsidRDefault="00C423C1" w:rsidP="00C423C1">
      <w:pPr>
        <w:spacing w:before="100" w:beforeAutospacing="1" w:after="100" w:afterAutospacing="1"/>
        <w:rPr>
          <w:rFonts w:asciiTheme="minorHAnsi" w:hAnsiTheme="minorHAnsi" w:cstheme="minorHAnsi"/>
          <w:lang w:val="el-GR" w:eastAsia="el-GR"/>
        </w:rPr>
      </w:pPr>
      <w:r w:rsidRPr="002B67C5">
        <w:rPr>
          <w:rFonts w:asciiTheme="minorHAnsi" w:hAnsiTheme="minorHAnsi" w:cstheme="minorHAnsi"/>
          <w:lang w:val="el-GR" w:eastAsia="el-GR"/>
        </w:rPr>
        <w:t>Η Ελλάδα φιλοξενεί σήμερα πέντε περιοχές που έχουν αναγνωριστεί ως Παγκόσμια Γεωπάρκα UNESCO</w:t>
      </w:r>
      <w:r w:rsidR="00D43842">
        <w:rPr>
          <w:rFonts w:asciiTheme="minorHAnsi" w:hAnsiTheme="minorHAnsi" w:cstheme="minorHAnsi"/>
          <w:lang w:val="el-GR" w:eastAsia="el-GR"/>
        </w:rPr>
        <w:t>,  στα πλαίσια του τρίτου προγρά</w:t>
      </w:r>
      <w:r w:rsidRPr="002B67C5">
        <w:rPr>
          <w:rFonts w:asciiTheme="minorHAnsi" w:hAnsiTheme="minorHAnsi" w:cstheme="minorHAnsi"/>
          <w:lang w:val="el-GR" w:eastAsia="el-GR"/>
        </w:rPr>
        <w:t xml:space="preserve">μματος αναγνώρισης περιοχών του Οργανισμού, το Διεθνές Πρόγραμμα </w:t>
      </w:r>
      <w:proofErr w:type="spellStart"/>
      <w:r w:rsidRPr="002B67C5">
        <w:rPr>
          <w:rFonts w:asciiTheme="minorHAnsi" w:hAnsiTheme="minorHAnsi" w:cstheme="minorHAnsi"/>
          <w:lang w:val="el-GR" w:eastAsia="el-GR"/>
        </w:rPr>
        <w:t>Γεω</w:t>
      </w:r>
      <w:r w:rsidR="00D43842">
        <w:rPr>
          <w:rFonts w:asciiTheme="minorHAnsi" w:hAnsiTheme="minorHAnsi" w:cstheme="minorHAnsi"/>
          <w:lang w:val="el-GR" w:eastAsia="el-GR"/>
        </w:rPr>
        <w:t>ε</w:t>
      </w:r>
      <w:r w:rsidRPr="002B67C5">
        <w:rPr>
          <w:rFonts w:asciiTheme="minorHAnsi" w:hAnsiTheme="minorHAnsi" w:cstheme="minorHAnsi"/>
          <w:lang w:val="el-GR" w:eastAsia="el-GR"/>
        </w:rPr>
        <w:t>πιστημών</w:t>
      </w:r>
      <w:proofErr w:type="spellEnd"/>
      <w:r w:rsidRPr="002B67C5">
        <w:rPr>
          <w:rFonts w:asciiTheme="minorHAnsi" w:hAnsiTheme="minorHAnsi" w:cstheme="minorHAnsi"/>
          <w:lang w:val="el-GR" w:eastAsia="el-GR"/>
        </w:rPr>
        <w:t xml:space="preserve"> και Γεωπάρκων (IGGP). Αυτές οι περιοχές είναι το Γεωπάρκο της Λέσβου, τα Γεωπάρκα του Ψηλορείτη και της Σητείας στην Κρήτη, το Γεωπάρκο Χελμού-</w:t>
      </w:r>
      <w:proofErr w:type="spellStart"/>
      <w:r w:rsidRPr="002B67C5">
        <w:rPr>
          <w:rFonts w:asciiTheme="minorHAnsi" w:hAnsiTheme="minorHAnsi" w:cstheme="minorHAnsi"/>
          <w:lang w:val="el-GR" w:eastAsia="el-GR"/>
        </w:rPr>
        <w:t>Βουραϊκού</w:t>
      </w:r>
      <w:proofErr w:type="spellEnd"/>
      <w:r w:rsidRPr="002B67C5">
        <w:rPr>
          <w:rFonts w:asciiTheme="minorHAnsi" w:hAnsiTheme="minorHAnsi" w:cstheme="minorHAnsi"/>
          <w:lang w:val="el-GR" w:eastAsia="el-GR"/>
        </w:rPr>
        <w:t xml:space="preserve"> στην Πελοπόννησο και το Γεωπάρκο Βίκου-Αώου στην Ήπειρο. Αντίστοιχα, η Κύπρος φιλοξενεί μια περιοχή, το Γεωπάρκο του </w:t>
      </w:r>
      <w:proofErr w:type="spellStart"/>
      <w:r w:rsidRPr="002B67C5">
        <w:rPr>
          <w:rFonts w:asciiTheme="minorHAnsi" w:hAnsiTheme="minorHAnsi" w:cstheme="minorHAnsi"/>
          <w:lang w:val="el-GR" w:eastAsia="el-GR"/>
        </w:rPr>
        <w:t>Τροόδους</w:t>
      </w:r>
      <w:proofErr w:type="spellEnd"/>
      <w:r w:rsidRPr="002B67C5">
        <w:rPr>
          <w:rFonts w:asciiTheme="minorHAnsi" w:hAnsiTheme="minorHAnsi" w:cstheme="minorHAnsi"/>
          <w:lang w:val="el-GR" w:eastAsia="el-GR"/>
        </w:rPr>
        <w:t>.</w:t>
      </w:r>
    </w:p>
    <w:p w:rsidR="00C423C1" w:rsidRPr="002B67C5" w:rsidRDefault="00C423C1" w:rsidP="00C423C1">
      <w:pPr>
        <w:spacing w:before="100" w:beforeAutospacing="1" w:after="100" w:afterAutospacing="1"/>
        <w:rPr>
          <w:rFonts w:asciiTheme="minorHAnsi" w:hAnsiTheme="minorHAnsi" w:cstheme="minorHAnsi"/>
          <w:lang w:val="el-GR" w:eastAsia="el-GR"/>
        </w:rPr>
      </w:pPr>
      <w:r w:rsidRPr="002B67C5">
        <w:rPr>
          <w:rFonts w:asciiTheme="minorHAnsi" w:hAnsiTheme="minorHAnsi" w:cstheme="minorHAnsi"/>
          <w:lang w:val="el-GR" w:eastAsia="el-GR"/>
        </w:rPr>
        <w:t>Τα Γεωπάρκα δημιουργήθηκαν από τοπικές πρωτοβουλίες με στόχο να διατηρηθεί και να προστατευθεί το σύνολο των χαρακτηριστικών του φυσικού και πολιτισμικού τους περιβάλλοντος, με έμφαση στα ιδιαίτερα εκείνα στοιχεία του α</w:t>
      </w:r>
      <w:r w:rsidR="00D43842">
        <w:rPr>
          <w:rFonts w:asciiTheme="minorHAnsi" w:hAnsiTheme="minorHAnsi" w:cstheme="minorHAnsi"/>
          <w:lang w:val="el-GR" w:eastAsia="el-GR"/>
        </w:rPr>
        <w:t>βιοτικού και γεωλογικού πλούτου</w:t>
      </w:r>
      <w:r w:rsidRPr="002B67C5">
        <w:rPr>
          <w:rFonts w:asciiTheme="minorHAnsi" w:hAnsiTheme="minorHAnsi" w:cstheme="minorHAnsi"/>
          <w:lang w:val="el-GR" w:eastAsia="el-GR"/>
        </w:rPr>
        <w:t xml:space="preserve"> και να αξιοποιηθεί ως εργαλείο εκπαίδευσης και κατανόησης του περιβάλλοντος, και βιώσιμης τοπικής ανάπτυξης.</w:t>
      </w:r>
    </w:p>
    <w:p w:rsidR="00C423C1" w:rsidRPr="002B67C5" w:rsidRDefault="00C423C1" w:rsidP="00C423C1">
      <w:pPr>
        <w:spacing w:before="100" w:beforeAutospacing="1" w:after="100" w:afterAutospacing="1"/>
        <w:rPr>
          <w:rFonts w:asciiTheme="minorHAnsi" w:hAnsiTheme="minorHAnsi" w:cstheme="minorHAnsi"/>
          <w:lang w:val="el-GR" w:eastAsia="el-GR"/>
        </w:rPr>
      </w:pPr>
      <w:r w:rsidRPr="002B67C5">
        <w:rPr>
          <w:rFonts w:asciiTheme="minorHAnsi" w:hAnsiTheme="minorHAnsi" w:cstheme="minorHAnsi"/>
          <w:lang w:val="el-GR" w:eastAsia="el-GR"/>
        </w:rPr>
        <w:lastRenderedPageBreak/>
        <w:t xml:space="preserve">Τα γεωπάρκα αναπτύσσουν μια σειρά από δραστηριότητες και πρωτοβουλίες για την ερμηνεία, ανάδειξη και διατήρηση της φυσικής και πολιτισμικής κληρονομιάς, </w:t>
      </w:r>
      <w:r w:rsidR="00D43842">
        <w:rPr>
          <w:rFonts w:asciiTheme="minorHAnsi" w:hAnsiTheme="minorHAnsi" w:cstheme="minorHAnsi"/>
          <w:lang w:val="el-GR" w:eastAsia="el-GR"/>
        </w:rPr>
        <w:t>τ</w:t>
      </w:r>
      <w:r w:rsidRPr="002B67C5">
        <w:rPr>
          <w:rFonts w:asciiTheme="minorHAnsi" w:hAnsiTheme="minorHAnsi" w:cstheme="minorHAnsi"/>
          <w:lang w:val="el-GR" w:eastAsia="el-GR"/>
        </w:rPr>
        <w:t>ην ολιστική διαχείριση του φυσικού και πολιτισμικού πλούτου, την εκπαίδευση και ευαισθητοποίηση των κατοίκων, την προσέλκυση, ενημέρωση και φιλοξενία επισκεπτών, την ανάδειξη και προβολή των τοπικών προϊόντων και της τοπικής παραγωγής.</w:t>
      </w:r>
    </w:p>
    <w:p w:rsidR="00C423C1" w:rsidRPr="002B67C5" w:rsidRDefault="00C423C1" w:rsidP="00C423C1">
      <w:pPr>
        <w:spacing w:before="100" w:beforeAutospacing="1" w:after="100" w:afterAutospacing="1"/>
        <w:rPr>
          <w:rFonts w:asciiTheme="minorHAnsi" w:hAnsiTheme="minorHAnsi" w:cstheme="minorHAnsi"/>
          <w:lang w:val="el-GR" w:eastAsia="el-GR"/>
        </w:rPr>
      </w:pPr>
      <w:r w:rsidRPr="002B67C5">
        <w:rPr>
          <w:rFonts w:asciiTheme="minorHAnsi" w:hAnsiTheme="minorHAnsi" w:cstheme="minorHAnsi"/>
          <w:lang w:val="el-GR" w:eastAsia="el-GR"/>
        </w:rPr>
        <w:t>Στο  συνέδριο έχουν προσκληθεί να συμμετάσχουν η Γενική Διευθύντρια της UNESCO,  Υπουργοί, Περιφερειάρχες, Δήμαρχοι, Εκπρόσωποι από διεθνείς οργανισμούς, Εθνικές Επιτροπές Γεωπάρκων και το Παγκόσμιο Δίκτυο Γεωπάρκων, Πανεπιστήμια, Μουσεία, Ερευνητικοί φορείς και Εκπαιδευτικοί.</w:t>
      </w:r>
    </w:p>
    <w:p w:rsidR="00C423C1" w:rsidRPr="002B67C5" w:rsidRDefault="00C423C1" w:rsidP="00C423C1">
      <w:pPr>
        <w:rPr>
          <w:rFonts w:asciiTheme="minorHAnsi" w:hAnsiTheme="minorHAnsi" w:cstheme="minorHAnsi"/>
          <w:lang w:val="el-GR" w:eastAsia="el-GR"/>
        </w:rPr>
      </w:pPr>
      <w:r w:rsidRPr="002B67C5">
        <w:rPr>
          <w:rFonts w:asciiTheme="minorHAnsi" w:hAnsiTheme="minorHAnsi" w:cstheme="minorHAnsi"/>
          <w:lang w:val="el-GR" w:eastAsia="el-GR"/>
        </w:rPr>
        <w:t>Το συνέδριο διοργανώνεται από την Ελληνική Εθνική Επιτροπή για την UNESCO και την Κυπριακή Εθνική Επιτροπή για την UNESCO, με τη στήριξη των Κυβερνήσεων της Ελλάδας και της Κύπρου, Περιφερειών και Δήμων περιοχών που διαθέτουν ή επιθυμούν να δημιουργήσουν Γεωπάρκα,  του Ελληνικού Φόρουμ Γεωπάρκων,  Φορέων Διαχείρισης  Γεωπάρκων της Κύπρου και της Ελλάδας καθώς και Πανεπιστημίων, Μουσείων και Επιστημονικών φορέων.</w:t>
      </w:r>
    </w:p>
    <w:p w:rsidR="00C423C1" w:rsidRPr="002B67C5" w:rsidRDefault="00C423C1" w:rsidP="00C423C1">
      <w:pPr>
        <w:spacing w:before="100" w:beforeAutospacing="1" w:after="100" w:afterAutospacing="1"/>
        <w:rPr>
          <w:rFonts w:asciiTheme="minorHAnsi" w:hAnsiTheme="minorHAnsi" w:cstheme="minorHAnsi"/>
          <w:lang w:val="el-GR" w:eastAsia="el-GR"/>
        </w:rPr>
      </w:pPr>
      <w:r w:rsidRPr="002B67C5">
        <w:rPr>
          <w:rFonts w:asciiTheme="minorHAnsi" w:hAnsiTheme="minorHAnsi" w:cstheme="minorHAnsi"/>
          <w:lang w:val="el-GR" w:eastAsia="el-GR"/>
        </w:rPr>
        <w:t>Το Συνέδριο στοχεύει ειδικότερα:</w:t>
      </w:r>
    </w:p>
    <w:p w:rsidR="00C423C1" w:rsidRPr="002B67C5" w:rsidRDefault="00C423C1" w:rsidP="00C423C1">
      <w:pPr>
        <w:numPr>
          <w:ilvl w:val="0"/>
          <w:numId w:val="7"/>
        </w:numPr>
        <w:spacing w:before="100" w:beforeAutospacing="1" w:after="100" w:afterAutospacing="1"/>
        <w:rPr>
          <w:rFonts w:asciiTheme="minorHAnsi" w:hAnsiTheme="minorHAnsi" w:cstheme="minorHAnsi"/>
          <w:lang w:val="el-GR" w:eastAsia="el-GR"/>
        </w:rPr>
      </w:pPr>
      <w:r w:rsidRPr="002B67C5">
        <w:rPr>
          <w:rFonts w:asciiTheme="minorHAnsi" w:hAnsiTheme="minorHAnsi" w:cstheme="minorHAnsi"/>
          <w:lang w:val="el-GR" w:eastAsia="el-GR"/>
        </w:rPr>
        <w:t xml:space="preserve">στην ενημέρωση για το Πρόγραμμα </w:t>
      </w:r>
      <w:r w:rsidR="00D43842">
        <w:rPr>
          <w:rFonts w:asciiTheme="minorHAnsi" w:hAnsiTheme="minorHAnsi" w:cstheme="minorHAnsi"/>
          <w:lang w:val="el-GR" w:eastAsia="el-GR"/>
        </w:rPr>
        <w:t>«</w:t>
      </w:r>
      <w:r w:rsidRPr="002B67C5">
        <w:rPr>
          <w:rFonts w:asciiTheme="minorHAnsi" w:hAnsiTheme="minorHAnsi" w:cstheme="minorHAnsi"/>
          <w:lang w:val="el-GR" w:eastAsia="el-GR"/>
        </w:rPr>
        <w:t>Παγκόσμια Γεωπάρκα UNESCO</w:t>
      </w:r>
      <w:r w:rsidR="00D43842">
        <w:rPr>
          <w:rFonts w:asciiTheme="minorHAnsi" w:hAnsiTheme="minorHAnsi" w:cstheme="minorHAnsi"/>
          <w:lang w:val="el-GR" w:eastAsia="el-GR"/>
        </w:rPr>
        <w:t>»</w:t>
      </w:r>
      <w:r w:rsidRPr="002B67C5">
        <w:rPr>
          <w:rFonts w:asciiTheme="minorHAnsi" w:hAnsiTheme="minorHAnsi" w:cstheme="minorHAnsi"/>
          <w:lang w:val="el-GR" w:eastAsia="el-GR"/>
        </w:rPr>
        <w:t xml:space="preserve"> και την προώθηση της δημιουργίας γεωπάρκων σε όλες τις χώρες των Βαλκανίων και  της Ανατολικής Μεσογείου</w:t>
      </w:r>
      <w:r w:rsidR="00D43842">
        <w:rPr>
          <w:rFonts w:asciiTheme="minorHAnsi" w:hAnsiTheme="minorHAnsi" w:cstheme="minorHAnsi"/>
          <w:lang w:val="el-GR" w:eastAsia="el-GR"/>
        </w:rPr>
        <w:t>,</w:t>
      </w:r>
    </w:p>
    <w:p w:rsidR="00C423C1" w:rsidRPr="002B67C5" w:rsidRDefault="00C423C1" w:rsidP="00C423C1">
      <w:pPr>
        <w:numPr>
          <w:ilvl w:val="0"/>
          <w:numId w:val="7"/>
        </w:numPr>
        <w:spacing w:before="100" w:beforeAutospacing="1" w:after="100" w:afterAutospacing="1"/>
        <w:rPr>
          <w:rFonts w:asciiTheme="minorHAnsi" w:hAnsiTheme="minorHAnsi" w:cstheme="minorHAnsi"/>
          <w:lang w:val="el-GR" w:eastAsia="el-GR"/>
        </w:rPr>
      </w:pPr>
      <w:r w:rsidRPr="002B67C5">
        <w:rPr>
          <w:rFonts w:asciiTheme="minorHAnsi" w:hAnsiTheme="minorHAnsi" w:cstheme="minorHAnsi"/>
          <w:lang w:val="el-GR" w:eastAsia="el-GR"/>
        </w:rPr>
        <w:t xml:space="preserve">στην ανάδειξη και προβολή του έργου </w:t>
      </w:r>
      <w:r w:rsidR="00D43842">
        <w:rPr>
          <w:rFonts w:asciiTheme="minorHAnsi" w:hAnsiTheme="minorHAnsi" w:cstheme="minorHAnsi"/>
          <w:lang w:val="el-GR" w:eastAsia="el-GR"/>
        </w:rPr>
        <w:t xml:space="preserve">των γεωπάρκων </w:t>
      </w:r>
      <w:r w:rsidRPr="002B67C5">
        <w:rPr>
          <w:rFonts w:asciiTheme="minorHAnsi" w:hAnsiTheme="minorHAnsi" w:cstheme="minorHAnsi"/>
          <w:lang w:val="el-GR" w:eastAsia="el-GR"/>
        </w:rPr>
        <w:t>και τα οφέλη τους προς τις τοπικές κοινωνίες,</w:t>
      </w:r>
    </w:p>
    <w:p w:rsidR="00C423C1" w:rsidRPr="002B67C5" w:rsidRDefault="00C423C1" w:rsidP="00C423C1">
      <w:pPr>
        <w:numPr>
          <w:ilvl w:val="0"/>
          <w:numId w:val="7"/>
        </w:numPr>
        <w:spacing w:before="100" w:beforeAutospacing="1" w:after="100" w:afterAutospacing="1"/>
        <w:rPr>
          <w:rFonts w:asciiTheme="minorHAnsi" w:hAnsiTheme="minorHAnsi" w:cstheme="minorHAnsi"/>
          <w:lang w:val="el-GR" w:eastAsia="el-GR"/>
        </w:rPr>
      </w:pPr>
      <w:r w:rsidRPr="002B67C5">
        <w:rPr>
          <w:rFonts w:asciiTheme="minorHAnsi" w:hAnsiTheme="minorHAnsi" w:cstheme="minorHAnsi"/>
          <w:lang w:val="el-GR" w:eastAsia="el-GR"/>
        </w:rPr>
        <w:t xml:space="preserve">στην </w:t>
      </w:r>
      <w:r w:rsidR="00D43842">
        <w:rPr>
          <w:rFonts w:asciiTheme="minorHAnsi" w:hAnsiTheme="minorHAnsi" w:cstheme="minorHAnsi"/>
          <w:lang w:val="el-GR" w:eastAsia="el-GR"/>
        </w:rPr>
        <w:t>παρουσίαση της συνεισφοράς των γ</w:t>
      </w:r>
      <w:r w:rsidRPr="002B67C5">
        <w:rPr>
          <w:rFonts w:asciiTheme="minorHAnsi" w:hAnsiTheme="minorHAnsi" w:cstheme="minorHAnsi"/>
          <w:lang w:val="el-GR" w:eastAsia="el-GR"/>
        </w:rPr>
        <w:t xml:space="preserve">εωπάρκων Ελλάδας και Κύπρου στην περιβαλλοντική </w:t>
      </w:r>
      <w:r w:rsidR="00D43842" w:rsidRPr="002B67C5">
        <w:rPr>
          <w:rFonts w:asciiTheme="minorHAnsi" w:hAnsiTheme="minorHAnsi" w:cstheme="minorHAnsi"/>
          <w:lang w:val="el-GR" w:eastAsia="el-GR"/>
        </w:rPr>
        <w:t>εκπαίδευση</w:t>
      </w:r>
      <w:r w:rsidRPr="002B67C5">
        <w:rPr>
          <w:rFonts w:asciiTheme="minorHAnsi" w:hAnsiTheme="minorHAnsi" w:cstheme="minorHAnsi"/>
          <w:lang w:val="el-GR" w:eastAsia="el-GR"/>
        </w:rPr>
        <w:t xml:space="preserve"> και ευαισθητοποίηση των πολιτών</w:t>
      </w:r>
      <w:r w:rsidR="00D43842">
        <w:rPr>
          <w:rFonts w:asciiTheme="minorHAnsi" w:hAnsiTheme="minorHAnsi" w:cstheme="minorHAnsi"/>
          <w:lang w:val="el-GR" w:eastAsia="el-GR"/>
        </w:rPr>
        <w:t>,</w:t>
      </w:r>
    </w:p>
    <w:p w:rsidR="00C423C1" w:rsidRPr="002B67C5" w:rsidRDefault="00C423C1" w:rsidP="00C423C1">
      <w:pPr>
        <w:numPr>
          <w:ilvl w:val="0"/>
          <w:numId w:val="7"/>
        </w:numPr>
        <w:spacing w:before="100" w:beforeAutospacing="1" w:after="100" w:afterAutospacing="1"/>
        <w:rPr>
          <w:rFonts w:asciiTheme="minorHAnsi" w:hAnsiTheme="minorHAnsi" w:cstheme="minorHAnsi"/>
          <w:lang w:val="el-GR" w:eastAsia="el-GR"/>
        </w:rPr>
      </w:pPr>
      <w:r w:rsidRPr="002B67C5">
        <w:rPr>
          <w:rFonts w:asciiTheme="minorHAnsi" w:hAnsiTheme="minorHAnsi" w:cstheme="minorHAnsi"/>
          <w:lang w:val="el-GR" w:eastAsia="el-GR"/>
        </w:rPr>
        <w:t xml:space="preserve">στην μεταφορά ορθών πρακτικών και δράσεων σε θέματα προστασίας και διατήρησης της φυσικής κληρονομιάς καθώς και στη συμβολή τους </w:t>
      </w:r>
      <w:r w:rsidR="00D43842">
        <w:rPr>
          <w:rFonts w:asciiTheme="minorHAnsi" w:hAnsiTheme="minorHAnsi" w:cstheme="minorHAnsi"/>
          <w:lang w:val="el-GR" w:eastAsia="el-GR"/>
        </w:rPr>
        <w:t xml:space="preserve">στη </w:t>
      </w:r>
      <w:r w:rsidRPr="002B67C5">
        <w:rPr>
          <w:rFonts w:asciiTheme="minorHAnsi" w:hAnsiTheme="minorHAnsi" w:cstheme="minorHAnsi"/>
          <w:lang w:val="el-GR" w:eastAsia="el-GR"/>
        </w:rPr>
        <w:t>βιώσιμη τοπική ανάπτυξη.</w:t>
      </w:r>
    </w:p>
    <w:p w:rsidR="00C423C1" w:rsidRPr="002B67C5" w:rsidRDefault="00C423C1" w:rsidP="00C423C1">
      <w:pPr>
        <w:spacing w:before="100" w:beforeAutospacing="1" w:after="100" w:afterAutospacing="1"/>
        <w:rPr>
          <w:rFonts w:asciiTheme="minorHAnsi" w:hAnsiTheme="minorHAnsi" w:cstheme="minorHAnsi"/>
          <w:lang w:val="el-GR" w:eastAsia="el-GR"/>
        </w:rPr>
      </w:pPr>
      <w:r w:rsidRPr="002B67C5">
        <w:rPr>
          <w:rFonts w:asciiTheme="minorHAnsi" w:hAnsiTheme="minorHAnsi" w:cstheme="minorHAnsi"/>
          <w:lang w:val="el-GR" w:eastAsia="el-GR"/>
        </w:rPr>
        <w:t>Το συνέδριο απευθύνεται σε στελέχη των εμπλεκόμενων Υπουργείων, στους αιρετούς και σε στελέχη των Περιφερειών και των Δήμων, σε στελέχη  των Αποκεντρωμένων Διοικήσεων και των Φορέων διαχείρισης Προστατευόμενων περιοχών, αναπτυξιακών εταιρειών, σε μελετητές, σε ερ</w:t>
      </w:r>
      <w:r w:rsidR="00D43842">
        <w:rPr>
          <w:rFonts w:asciiTheme="minorHAnsi" w:hAnsiTheme="minorHAnsi" w:cstheme="minorHAnsi"/>
          <w:lang w:val="el-GR" w:eastAsia="el-GR"/>
        </w:rPr>
        <w:t>ε</w:t>
      </w:r>
      <w:r w:rsidRPr="002B67C5">
        <w:rPr>
          <w:rFonts w:asciiTheme="minorHAnsi" w:hAnsiTheme="minorHAnsi" w:cstheme="minorHAnsi"/>
          <w:lang w:val="el-GR" w:eastAsia="el-GR"/>
        </w:rPr>
        <w:t>υνητές και επιστήμονες που σχεδιάζουν και εφαρμόζουν πολιτικές προστασίας και διαχείρισης, σε εκπαιδευτικούς, σε επιχειρηματίες, σε φοιτητές και στους απλούς πολίτες.</w:t>
      </w:r>
    </w:p>
    <w:p w:rsidR="00C423C1" w:rsidRDefault="00C423C1" w:rsidP="00C423C1">
      <w:pPr>
        <w:spacing w:before="100" w:beforeAutospacing="1" w:after="100" w:afterAutospacing="1"/>
        <w:rPr>
          <w:rFonts w:asciiTheme="minorHAnsi" w:hAnsiTheme="minorHAnsi" w:cstheme="minorHAnsi"/>
          <w:lang w:val="el-GR" w:eastAsia="el-GR"/>
        </w:rPr>
      </w:pPr>
      <w:r w:rsidRPr="002B67C5">
        <w:rPr>
          <w:rFonts w:asciiTheme="minorHAnsi" w:hAnsiTheme="minorHAnsi" w:cstheme="minorHAnsi"/>
          <w:lang w:val="el-GR" w:eastAsia="el-GR"/>
        </w:rPr>
        <w:t>Για περισσότερες πληροφορίες</w:t>
      </w:r>
      <w:r w:rsidR="00D43842">
        <w:rPr>
          <w:rFonts w:asciiTheme="minorHAnsi" w:hAnsiTheme="minorHAnsi" w:cstheme="minorHAnsi"/>
          <w:lang w:val="el-GR" w:eastAsia="el-GR"/>
        </w:rPr>
        <w:t>:</w:t>
      </w:r>
      <w:r w:rsidRPr="002B67C5">
        <w:rPr>
          <w:rFonts w:asciiTheme="minorHAnsi" w:hAnsiTheme="minorHAnsi" w:cstheme="minorHAnsi"/>
          <w:lang w:val="el-GR" w:eastAsia="el-GR"/>
        </w:rPr>
        <w:t xml:space="preserve"> </w:t>
      </w:r>
      <w:hyperlink r:id="rId6" w:history="1">
        <w:r w:rsidR="00D43842" w:rsidRPr="00541CFB">
          <w:rPr>
            <w:rStyle w:val="Hyperlink"/>
            <w:rFonts w:asciiTheme="minorHAnsi" w:hAnsiTheme="minorHAnsi" w:cstheme="minorHAnsi"/>
            <w:lang w:val="el-GR" w:eastAsia="el-GR"/>
          </w:rPr>
          <w:t>http://www.hellenicgeoparks.gr/</w:t>
        </w:r>
      </w:hyperlink>
    </w:p>
    <w:p w:rsidR="00D43842" w:rsidRDefault="00D43842" w:rsidP="00C423C1">
      <w:pPr>
        <w:spacing w:before="100" w:beforeAutospacing="1" w:after="100" w:afterAutospacing="1"/>
        <w:rPr>
          <w:rFonts w:asciiTheme="minorHAnsi" w:hAnsiTheme="minorHAnsi" w:cstheme="minorHAnsi"/>
          <w:lang w:val="el-GR" w:eastAsia="el-GR"/>
        </w:rPr>
      </w:pPr>
      <w:r>
        <w:rPr>
          <w:rFonts w:asciiTheme="minorHAnsi" w:hAnsiTheme="minorHAnsi" w:cstheme="minorHAnsi"/>
          <w:lang w:val="el-GR" w:eastAsia="el-GR"/>
        </w:rPr>
        <w:t>Για το Ελληνικό Φόρουμ Γεωπάρκων</w:t>
      </w:r>
    </w:p>
    <w:p w:rsidR="00D43842" w:rsidRDefault="00D43842" w:rsidP="00D43842">
      <w:pPr>
        <w:spacing w:before="100" w:beforeAutospacing="1"/>
        <w:rPr>
          <w:rFonts w:asciiTheme="minorHAnsi" w:hAnsiTheme="minorHAnsi" w:cstheme="minorHAnsi"/>
          <w:lang w:val="el-GR" w:eastAsia="el-GR"/>
        </w:rPr>
      </w:pPr>
    </w:p>
    <w:p w:rsidR="00D43842" w:rsidRDefault="00D43842" w:rsidP="00D43842">
      <w:pPr>
        <w:spacing w:before="100" w:beforeAutospacing="1"/>
        <w:rPr>
          <w:rFonts w:asciiTheme="minorHAnsi" w:hAnsiTheme="minorHAnsi" w:cstheme="minorHAnsi"/>
          <w:lang w:val="el-GR" w:eastAsia="el-GR"/>
        </w:rPr>
      </w:pPr>
      <w:proofErr w:type="spellStart"/>
      <w:r>
        <w:rPr>
          <w:rFonts w:asciiTheme="minorHAnsi" w:hAnsiTheme="minorHAnsi" w:cstheme="minorHAnsi"/>
          <w:lang w:val="el-GR" w:eastAsia="el-GR"/>
        </w:rPr>
        <w:t>Δρ</w:t>
      </w:r>
      <w:proofErr w:type="spellEnd"/>
      <w:r>
        <w:rPr>
          <w:rFonts w:asciiTheme="minorHAnsi" w:hAnsiTheme="minorHAnsi" w:cstheme="minorHAnsi"/>
          <w:lang w:val="el-GR" w:eastAsia="el-GR"/>
        </w:rPr>
        <w:t xml:space="preserve"> Χαρ. </w:t>
      </w:r>
      <w:proofErr w:type="spellStart"/>
      <w:r>
        <w:rPr>
          <w:rFonts w:asciiTheme="minorHAnsi" w:hAnsiTheme="minorHAnsi" w:cstheme="minorHAnsi"/>
          <w:lang w:val="el-GR" w:eastAsia="el-GR"/>
        </w:rPr>
        <w:t>Φασουλάς</w:t>
      </w:r>
      <w:proofErr w:type="spellEnd"/>
    </w:p>
    <w:p w:rsidR="00D43842" w:rsidRDefault="00D43842" w:rsidP="00D43842">
      <w:pPr>
        <w:rPr>
          <w:rFonts w:asciiTheme="minorHAnsi" w:hAnsiTheme="minorHAnsi" w:cstheme="minorHAnsi"/>
          <w:lang w:val="el-GR" w:eastAsia="el-GR"/>
        </w:rPr>
      </w:pPr>
      <w:r>
        <w:rPr>
          <w:rFonts w:asciiTheme="minorHAnsi" w:hAnsiTheme="minorHAnsi" w:cstheme="minorHAnsi"/>
          <w:lang w:val="el-GR" w:eastAsia="el-GR"/>
        </w:rPr>
        <w:t xml:space="preserve">Συντονιστής Γεωπάρκου </w:t>
      </w:r>
      <w:r>
        <w:rPr>
          <w:rFonts w:asciiTheme="minorHAnsi" w:hAnsiTheme="minorHAnsi" w:cstheme="minorHAnsi"/>
          <w:lang w:val="en-US" w:eastAsia="el-GR"/>
        </w:rPr>
        <w:t xml:space="preserve">UNESCO </w:t>
      </w:r>
      <w:r>
        <w:rPr>
          <w:rFonts w:asciiTheme="minorHAnsi" w:hAnsiTheme="minorHAnsi" w:cstheme="minorHAnsi"/>
          <w:lang w:val="el-GR" w:eastAsia="el-GR"/>
        </w:rPr>
        <w:t>Ψηλορείτη</w:t>
      </w:r>
    </w:p>
    <w:p w:rsidR="00BA4A38" w:rsidRPr="00B462A1" w:rsidRDefault="003E1003" w:rsidP="00D43842">
      <w:pPr>
        <w:rPr>
          <w:rFonts w:ascii="Calibri" w:hAnsi="Calibri"/>
          <w:lang w:val="en-US"/>
        </w:rPr>
      </w:pPr>
      <w:r>
        <w:rPr>
          <w:rFonts w:asciiTheme="minorHAnsi" w:hAnsiTheme="minorHAnsi" w:cstheme="minorHAnsi"/>
          <w:lang w:val="el-GR" w:eastAsia="el-GR"/>
        </w:rPr>
        <w:t>Λέσβος, 4</w:t>
      </w:r>
      <w:r w:rsidR="00D43842">
        <w:rPr>
          <w:rFonts w:asciiTheme="minorHAnsi" w:hAnsiTheme="minorHAnsi" w:cstheme="minorHAnsi"/>
          <w:lang w:val="el-GR" w:eastAsia="el-GR"/>
        </w:rPr>
        <w:t>/</w:t>
      </w:r>
      <w:r>
        <w:rPr>
          <w:rFonts w:asciiTheme="minorHAnsi" w:hAnsiTheme="minorHAnsi" w:cstheme="minorHAnsi"/>
          <w:lang w:val="el-GR" w:eastAsia="el-GR"/>
        </w:rPr>
        <w:t>4</w:t>
      </w:r>
      <w:r w:rsidR="00D43842">
        <w:rPr>
          <w:rFonts w:asciiTheme="minorHAnsi" w:hAnsiTheme="minorHAnsi" w:cstheme="minorHAnsi"/>
          <w:lang w:val="el-GR" w:eastAsia="el-GR"/>
        </w:rPr>
        <w:t>/2018</w:t>
      </w:r>
    </w:p>
    <w:sectPr w:rsidR="00BA4A38" w:rsidRPr="00B462A1" w:rsidSect="001C758F">
      <w:pgSz w:w="11907"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215B"/>
    <w:multiLevelType w:val="hybridMultilevel"/>
    <w:tmpl w:val="892CDA0C"/>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15:restartNumberingAfterBreak="0">
    <w:nsid w:val="25FF6387"/>
    <w:multiLevelType w:val="hybridMultilevel"/>
    <w:tmpl w:val="16787C5E"/>
    <w:lvl w:ilvl="0" w:tplc="07080CF6">
      <w:start w:val="4"/>
      <w:numFmt w:val="bullet"/>
      <w:lvlText w:val="-"/>
      <w:lvlJc w:val="left"/>
      <w:pPr>
        <w:tabs>
          <w:tab w:val="num" w:pos="720"/>
        </w:tabs>
        <w:ind w:left="720" w:hanging="360"/>
      </w:pPr>
      <w:rPr>
        <w:rFonts w:ascii="Verdana" w:eastAsia="Times New Roman" w:hAnsi="Verdana"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A2232"/>
    <w:multiLevelType w:val="hybridMultilevel"/>
    <w:tmpl w:val="1ED40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1C660E"/>
    <w:multiLevelType w:val="hybridMultilevel"/>
    <w:tmpl w:val="F4180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2E33E1"/>
    <w:multiLevelType w:val="hybridMultilevel"/>
    <w:tmpl w:val="4F668C96"/>
    <w:lvl w:ilvl="0" w:tplc="9D4E658E">
      <w:numFmt w:val="bullet"/>
      <w:lvlText w:val="-"/>
      <w:lvlJc w:val="left"/>
      <w:pPr>
        <w:ind w:left="720" w:hanging="360"/>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CE041E0"/>
    <w:multiLevelType w:val="multilevel"/>
    <w:tmpl w:val="C41E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DB4DDF"/>
    <w:multiLevelType w:val="hybridMultilevel"/>
    <w:tmpl w:val="4EDCE2D8"/>
    <w:lvl w:ilvl="0" w:tplc="6BE6B0B2">
      <w:numFmt w:val="bullet"/>
      <w:lvlText w:val="-"/>
      <w:lvlJc w:val="left"/>
      <w:pPr>
        <w:ind w:left="720" w:hanging="360"/>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AB"/>
    <w:rsid w:val="00005D96"/>
    <w:rsid w:val="0001073E"/>
    <w:rsid w:val="00017B3B"/>
    <w:rsid w:val="000216AE"/>
    <w:rsid w:val="00022B23"/>
    <w:rsid w:val="000819DA"/>
    <w:rsid w:val="000A71B8"/>
    <w:rsid w:val="000B3551"/>
    <w:rsid w:val="00161D69"/>
    <w:rsid w:val="001C758F"/>
    <w:rsid w:val="00227E66"/>
    <w:rsid w:val="002A5CF5"/>
    <w:rsid w:val="002C5D11"/>
    <w:rsid w:val="0032733E"/>
    <w:rsid w:val="00391DF8"/>
    <w:rsid w:val="003931EF"/>
    <w:rsid w:val="003E1003"/>
    <w:rsid w:val="00411D94"/>
    <w:rsid w:val="00483C54"/>
    <w:rsid w:val="004C50EC"/>
    <w:rsid w:val="004D6CD0"/>
    <w:rsid w:val="00516AAA"/>
    <w:rsid w:val="00520111"/>
    <w:rsid w:val="005A11E5"/>
    <w:rsid w:val="005A2DC6"/>
    <w:rsid w:val="00620B67"/>
    <w:rsid w:val="00694DAB"/>
    <w:rsid w:val="006A15E6"/>
    <w:rsid w:val="00797D4B"/>
    <w:rsid w:val="007A2227"/>
    <w:rsid w:val="007D3213"/>
    <w:rsid w:val="0084432A"/>
    <w:rsid w:val="00845DB5"/>
    <w:rsid w:val="00892B85"/>
    <w:rsid w:val="00926312"/>
    <w:rsid w:val="00986B87"/>
    <w:rsid w:val="00997D55"/>
    <w:rsid w:val="009D4CDE"/>
    <w:rsid w:val="00A1496F"/>
    <w:rsid w:val="00A2153F"/>
    <w:rsid w:val="00AC5406"/>
    <w:rsid w:val="00B113A9"/>
    <w:rsid w:val="00B21436"/>
    <w:rsid w:val="00B21908"/>
    <w:rsid w:val="00B462A1"/>
    <w:rsid w:val="00B47AA5"/>
    <w:rsid w:val="00B954E7"/>
    <w:rsid w:val="00BA4A38"/>
    <w:rsid w:val="00BD1EFF"/>
    <w:rsid w:val="00BE1D87"/>
    <w:rsid w:val="00BE6C1B"/>
    <w:rsid w:val="00C032F6"/>
    <w:rsid w:val="00C423C1"/>
    <w:rsid w:val="00C61A28"/>
    <w:rsid w:val="00C77474"/>
    <w:rsid w:val="00C86BAF"/>
    <w:rsid w:val="00CD4E83"/>
    <w:rsid w:val="00D17170"/>
    <w:rsid w:val="00D3290F"/>
    <w:rsid w:val="00D43842"/>
    <w:rsid w:val="00D5317A"/>
    <w:rsid w:val="00D555AF"/>
    <w:rsid w:val="00DE46F1"/>
    <w:rsid w:val="00DE7F35"/>
    <w:rsid w:val="00F3653D"/>
    <w:rsid w:val="00F37BA8"/>
    <w:rsid w:val="00F5007A"/>
    <w:rsid w:val="00F710FF"/>
    <w:rsid w:val="00F741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39D1DE-5479-4A0B-A93B-265F416B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DAB"/>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94DAB"/>
    <w:pPr>
      <w:spacing w:before="72" w:line="316" w:lineRule="atLeast"/>
      <w:jc w:val="both"/>
    </w:pPr>
    <w:rPr>
      <w:color w:val="000000"/>
      <w:sz w:val="26"/>
      <w:szCs w:val="20"/>
      <w:lang w:val="en-US" w:eastAsia="el-GR"/>
    </w:rPr>
  </w:style>
  <w:style w:type="character" w:customStyle="1" w:styleId="BodyTextChar">
    <w:name w:val="Body Text Char"/>
    <w:basedOn w:val="DefaultParagraphFont"/>
    <w:link w:val="BodyText"/>
    <w:uiPriority w:val="99"/>
    <w:semiHidden/>
    <w:rsid w:val="00632767"/>
    <w:rPr>
      <w:sz w:val="24"/>
      <w:szCs w:val="24"/>
      <w:lang w:val="en-GB" w:eastAsia="en-US"/>
    </w:rPr>
  </w:style>
  <w:style w:type="character" w:styleId="Hyperlink">
    <w:name w:val="Hyperlink"/>
    <w:basedOn w:val="DefaultParagraphFont"/>
    <w:uiPriority w:val="99"/>
    <w:rsid w:val="00694DAB"/>
    <w:rPr>
      <w:rFonts w:cs="Times New Roman"/>
      <w:color w:val="0000FF"/>
      <w:u w:val="single"/>
    </w:rPr>
  </w:style>
  <w:style w:type="paragraph" w:customStyle="1" w:styleId="bodytext0">
    <w:name w:val="bodytext"/>
    <w:basedOn w:val="Normal"/>
    <w:uiPriority w:val="99"/>
    <w:rsid w:val="00694DAB"/>
    <w:pPr>
      <w:spacing w:before="100" w:beforeAutospacing="1" w:after="100" w:afterAutospacing="1"/>
    </w:pPr>
    <w:rPr>
      <w:lang w:val="it-IT" w:eastAsia="it-IT"/>
    </w:rPr>
  </w:style>
  <w:style w:type="paragraph" w:styleId="BalloonText">
    <w:name w:val="Balloon Text"/>
    <w:basedOn w:val="Normal"/>
    <w:link w:val="BalloonTextChar"/>
    <w:uiPriority w:val="99"/>
    <w:semiHidden/>
    <w:rsid w:val="00DE46F1"/>
    <w:rPr>
      <w:rFonts w:ascii="Tahoma" w:hAnsi="Tahoma" w:cs="Tahoma"/>
      <w:sz w:val="16"/>
      <w:szCs w:val="16"/>
    </w:rPr>
  </w:style>
  <w:style w:type="character" w:customStyle="1" w:styleId="BalloonTextChar">
    <w:name w:val="Balloon Text Char"/>
    <w:basedOn w:val="DefaultParagraphFont"/>
    <w:link w:val="BalloonText"/>
    <w:uiPriority w:val="99"/>
    <w:locked/>
    <w:rsid w:val="00DE46F1"/>
    <w:rPr>
      <w:rFonts w:ascii="Tahoma" w:hAnsi="Tahoma" w:cs="Tahoma"/>
      <w:sz w:val="16"/>
      <w:szCs w:val="16"/>
      <w:lang w:val="en-GB"/>
    </w:rPr>
  </w:style>
  <w:style w:type="paragraph" w:styleId="ListParagraph">
    <w:name w:val="List Paragraph"/>
    <w:basedOn w:val="Normal"/>
    <w:uiPriority w:val="99"/>
    <w:qFormat/>
    <w:rsid w:val="00022B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9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lenicgeoparks.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3504</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2018-04-04T12:12:00Z</cp:lastPrinted>
  <dcterms:created xsi:type="dcterms:W3CDTF">2018-04-04T12:11:00Z</dcterms:created>
  <dcterms:modified xsi:type="dcterms:W3CDTF">2018-04-04T12:14:00Z</dcterms:modified>
</cp:coreProperties>
</file>